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PROJEKTUwskazaniedatylubwersjiprojektu"/>
        <w:rPr/>
      </w:pPr>
      <w:bookmarkStart w:id="0" w:name="_GoBack"/>
      <w:bookmarkEnd w:id="0"/>
      <w:r>
        <w:rPr/>
        <w:t xml:space="preserve">projekt z dnia 12 grudnia 2022 r. </w:t>
      </w:r>
    </w:p>
    <w:p>
      <w:pPr>
        <w:pStyle w:val="OZNPROJEKTUwskazaniedatylubwersjiprojektu"/>
        <w:rPr/>
      </w:pPr>
      <w:r>
        <w:rPr/>
        <w:t>etap: uzgodnienia</w:t>
      </w:r>
    </w:p>
    <w:p>
      <w:pPr>
        <w:pStyle w:val="Normal"/>
        <w:rPr/>
      </w:pPr>
      <w:r>
        <w:rPr/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/>
      </w:pPr>
      <w:r>
        <w:rPr/>
        <w:t>MINISTRA SPRAW WEWNĘTRZNYCH I ADMINISTRACJI</w:t>
      </w:r>
      <w:r>
        <w:rPr>
          <w:rStyle w:val="Zakotwiczenieprzypisudolnego"/>
          <w:rFonts w:eastAsia="SimSun"/>
        </w:rPr>
        <w:footnoteReference w:id="2"/>
      </w:r>
      <w:r>
        <w:rPr>
          <w:rStyle w:val="IGindeksgrny"/>
          <w:rFonts w:eastAsia="SimSun"/>
        </w:rPr>
        <w:t>)</w:t>
      </w:r>
    </w:p>
    <w:p>
      <w:pPr>
        <w:pStyle w:val="DATAAKTUdatauchwalenialubwydaniaaktu"/>
        <w:rPr/>
      </w:pPr>
      <w:r>
        <w:rPr/>
        <w:t>z dnia &lt;data wydania aktu&gt; r.</w:t>
      </w:r>
    </w:p>
    <w:p>
      <w:pPr>
        <w:pStyle w:val="TYTUAKTUprzedmiotregulacjiustawylubrozporzdzenia"/>
        <w:rPr/>
      </w:pPr>
      <w:r>
        <w:rPr/>
        <w:t>zmieniające rozporządzenie w sprawie uposażenia zasadniczego oraz dodatków do uposażenia funkcjonariuszy Straży Granicznej</w:t>
      </w:r>
    </w:p>
    <w:p>
      <w:pPr>
        <w:pStyle w:val="NIEARTTEKSTtekstnieartykuowanynppodstprawnarozplubpreambua"/>
        <w:rPr/>
      </w:pPr>
      <w:r>
        <w:rPr/>
        <w:t>Na podstawie art. 105 i art. 108 ust. 3 ustawy z dnia 12 października 1990 r. o Straży Granicznej (Dz. U. z 2022 r. poz. 1061, 1115 i 1855) zarządza się, co następuje:</w:t>
      </w:r>
    </w:p>
    <w:p>
      <w:pPr>
        <w:pStyle w:val="ARTartustawynprozporzdzenia"/>
        <w:rPr/>
      </w:pPr>
      <w:r>
        <w:rPr>
          <w:rStyle w:val="Ppogrubienie"/>
        </w:rPr>
        <w:t>§ 1. </w:t>
      </w:r>
      <w:r>
        <w:rPr/>
        <w:t>W rozporządzeniu Ministra Spraw Wewnętrznych i Administracji z dnia 8 lutego 2008 r. w sprawie uposażenia zasadniczego oraz dodatków do uposażenia funkcjonariuszy Straży Granicznej (Dz. U. z 2022 r. poz. 2424) wprowadza się następujące zmiany:</w:t>
      </w:r>
    </w:p>
    <w:p>
      <w:pPr>
        <w:pStyle w:val="PKTpunkt"/>
        <w:rPr/>
      </w:pPr>
      <w:r>
        <w:rPr/>
        <w:t>1)</w:t>
        <w:tab/>
        <w:t>w § 4 w ust. 1:</w:t>
      </w:r>
    </w:p>
    <w:p>
      <w:pPr>
        <w:pStyle w:val="LITlitera"/>
        <w:rPr/>
      </w:pPr>
      <w:r>
        <w:rPr/>
        <w:t>a)</w:t>
        <w:tab/>
        <w:t>po pkt 4 dodaje się pkt 4a w brzmieniu:</w:t>
      </w:r>
    </w:p>
    <w:p>
      <w:pPr>
        <w:pStyle w:val="ZPKTzmpktartykuempunktem"/>
        <w:rPr/>
      </w:pPr>
      <w:r>
        <w:rPr/>
        <w:t>„</w:t>
      </w:r>
      <w:r>
        <w:rPr/>
        <w:t>4a)</w:t>
        <w:tab/>
        <w:t>stołeczny;”,</w:t>
      </w:r>
    </w:p>
    <w:p>
      <w:pPr>
        <w:pStyle w:val="LITlitera"/>
        <w:rPr/>
      </w:pPr>
      <w:r>
        <w:rPr/>
        <w:t>b)</w:t>
        <w:tab/>
        <w:t>w pkt 7 kropkę zastępuje się średnikiem i dodaje się pkt 8 w brzmieniu:</w:t>
      </w:r>
    </w:p>
    <w:p>
      <w:pPr>
        <w:pStyle w:val="ZPKTzmpktartykuempunktem"/>
        <w:rPr/>
      </w:pPr>
      <w:r>
        <w:rPr/>
        <w:t>„</w:t>
      </w:r>
      <w:r>
        <w:rPr/>
        <w:t>8)</w:t>
        <w:tab/>
        <w:t>graniczny.”;</w:t>
      </w:r>
    </w:p>
    <w:p>
      <w:pPr>
        <w:pStyle w:val="PKTpunkt"/>
        <w:rPr/>
      </w:pPr>
      <w:r>
        <w:rPr/>
        <w:t>2)</w:t>
        <w:tab/>
        <w:t>w § 7 w ust. 3 wyrazy „powyżej 10%” zastępuje się wyrazami „nie mniej niż 20%”;</w:t>
      </w:r>
    </w:p>
    <w:p>
      <w:pPr>
        <w:pStyle w:val="PKTpunkt"/>
        <w:rPr/>
      </w:pPr>
      <w:r>
        <w:rPr/>
        <w:t>3)</w:t>
        <w:tab/>
        <w:t>po § 8 dodaje się § 8a w brzmieniu:</w:t>
      </w:r>
    </w:p>
    <w:p>
      <w:pPr>
        <w:pStyle w:val="ZARTzmartartykuempunktem"/>
        <w:rPr>
          <w:bCs/>
        </w:rPr>
      </w:pPr>
      <w:r>
        <w:rPr/>
        <w:t>„</w:t>
      </w:r>
      <w:r>
        <w:rPr/>
        <w:t>8a. Funkcjonariusze w służbie stałej i przygotowawczej, pełniący służbę na stanowiskach w Komendzie Głównej Straży Granicznej, Biurze Spraw Wewnętrznych Straży Granicznej, Komendzie Nadwiślańskiego Oddziału Straży Granicznej, Placówce Straży Granicznej Warszawa – Okęcie albo Placówce Straży Granicznej w Warszawie, na obszarze miasta stołecznego Warszawy w rozumieniu ustawy z  dnia 15 marca 2002 r. o ustroju miasta stołecznego Warszawy (Dz. U. z 2018 r., poz. 1817), otrzymują dodatek stołeczny w wysokości 31,50% kwoty bazowej miesięcznie.”;</w:t>
      </w:r>
    </w:p>
    <w:p>
      <w:pPr>
        <w:pStyle w:val="PKTpunkt"/>
        <w:rPr/>
      </w:pPr>
      <w:r>
        <w:rPr/>
        <w:t>4)</w:t>
        <w:tab/>
        <w:t>po § 11a dodaje się § 11b w brzmieniu:</w:t>
      </w:r>
    </w:p>
    <w:p>
      <w:pPr>
        <w:pStyle w:val="ZARTzmartartykuempunktem"/>
        <w:rPr/>
      </w:pPr>
      <w:r>
        <w:rPr/>
        <w:t>„</w:t>
      </w:r>
      <w:r>
        <w:rPr/>
        <w:t xml:space="preserve">§ 11b. 1. Funkcjonariusze wykonujący zadania w bezpośredniej ochronie granicy państwowej lub kontroli ruchu granicznego na granicy państwowej </w:t>
      </w:r>
      <w:r>
        <w:rPr>
          <w:rFonts w:eastAsia="Calibri"/>
          <w:bCs/>
          <w:lang w:eastAsia="en-US"/>
        </w:rPr>
        <w:t>z Federacją Rosyjską, Republiką Białorusi, Ukrainą oraz w lotniczych lub morskich przejściach granicznych, pełniący służbę</w:t>
      </w:r>
      <w:r>
        <w:rPr/>
        <w:t xml:space="preserve"> na stanowiskach w placówkach Straży Granicznej w komórkach wewnętrznych właściwych do:</w:t>
      </w:r>
    </w:p>
    <w:p>
      <w:pPr>
        <w:pStyle w:val="ZPKTzmpktartykuempunktem"/>
        <w:rPr/>
      </w:pPr>
      <w:r>
        <w:rPr/>
        <w:t>1)</w:t>
        <w:tab/>
        <w:t>kontroli ruchu granicznego;</w:t>
      </w:r>
    </w:p>
    <w:p>
      <w:pPr>
        <w:pStyle w:val="ZPKTzmpktartykuempunktem"/>
        <w:rPr/>
      </w:pPr>
      <w:r>
        <w:rPr/>
        <w:t>2)</w:t>
        <w:tab/>
        <w:t>służby granicznej;</w:t>
      </w:r>
    </w:p>
    <w:p>
      <w:pPr>
        <w:pStyle w:val="ZPKTzmpktartykuempunktem"/>
        <w:rPr/>
      </w:pPr>
      <w:r>
        <w:rPr/>
        <w:t>3)</w:t>
        <w:tab/>
        <w:t>służby dyżurnej operacyjnej;</w:t>
      </w:r>
    </w:p>
    <w:p>
      <w:pPr>
        <w:pStyle w:val="ZPKTzmpktartykuempunktem"/>
        <w:rPr/>
      </w:pPr>
      <w:r>
        <w:rPr/>
        <w:t>4)</w:t>
        <w:tab/>
        <w:t>wsparcia specjalistycznego;</w:t>
      </w:r>
    </w:p>
    <w:p>
      <w:pPr>
        <w:pStyle w:val="ZPKTzmpktartykuempunktem"/>
        <w:rPr/>
      </w:pPr>
      <w:r>
        <w:rPr/>
        <w:t>5)</w:t>
        <w:tab/>
        <w:t>postępowań granicznych</w:t>
      </w:r>
    </w:p>
    <w:p>
      <w:pPr>
        <w:pStyle w:val="ZCZWSPPKTzmczciwsppktartykuempunktem"/>
        <w:rPr/>
      </w:pPr>
      <w:r>
        <w:rPr/>
        <w:t>- otrzymują dodatek graniczny w wysokości 450 zł miesięcznie.</w:t>
      </w:r>
    </w:p>
    <w:p>
      <w:pPr>
        <w:pStyle w:val="ZUSTzmustartykuempunktem"/>
        <w:rPr/>
      </w:pPr>
      <w:r>
        <w:rPr/>
        <w:t>2. Funkcjonariusze pełniący służbę na stanowiskach innych niż określone w ust. 1, którzy ze względu na bieżące potrzeby służby czasowo wykonują zadania, o których mowa w ust. 1, otrzymują dodatek graniczny w wysokości proporcjonalnej do liczby dni wykonywania tych zadań.”.</w:t>
      </w:r>
    </w:p>
    <w:p>
      <w:pPr>
        <w:pStyle w:val="ARTartustawynprozporzdzenia"/>
        <w:rPr/>
      </w:pPr>
      <w:r>
        <w:rPr>
          <w:rStyle w:val="Ppogrubienie"/>
        </w:rPr>
        <w:t>§ 2.</w:t>
      </w:r>
      <w:r>
        <w:rPr/>
        <w:t> Rozporządzenie wchodzi w życie z dniem 1 marca 2023 r.</w:t>
      </w:r>
    </w:p>
    <w:p>
      <w:pPr>
        <w:pStyle w:val="ARTartustawynprozporzdzenia"/>
        <w:rPr/>
      </w:pPr>
      <w:r>
        <w:rPr/>
      </w:r>
    </w:p>
    <w:p>
      <w:pPr>
        <w:pStyle w:val="NAZORGWYDnazwaorganuwydajcegoprojektowanyakt"/>
        <w:rPr/>
      </w:pPr>
      <w:r>
        <w:rPr/>
        <w:t>MINISTER SPRAW WEWNĘTRZNYCH</w:t>
        <w:br/>
        <w:t>I ADMINISTRACJI</w:t>
      </w:r>
    </w:p>
    <w:p>
      <w:pPr>
        <w:pStyle w:val="NAZORGWPOROZUMIENIUnazwaorganuwporozumieniuzktrymaktjestwydawany"/>
        <w:rPr/>
      </w:pPr>
      <w:r>
        <w:rPr/>
      </w:r>
    </w:p>
    <w:p>
      <w:pPr>
        <w:pStyle w:val="NAZORGWPOROZUMIENIUnazwaorganuwporozumieniuzktrymaktjestwydawany"/>
        <w:rPr/>
      </w:pPr>
      <w:r>
        <w:rPr/>
        <w:t>w poroZUMIENIU:</w:t>
      </w:r>
    </w:p>
    <w:p>
      <w:pPr>
        <w:pStyle w:val="NAZORGWPOROZUMIENIUnazwaorganuwporozumieniuzktrymaktjestwydawany"/>
        <w:rPr/>
      </w:pPr>
      <w:r>
        <w:rPr/>
        <w:t xml:space="preserve">MINISTER RODZINY </w:t>
        <w:br/>
        <w:t>i POLITYKI SPOŁECZNEJ</w:t>
      </w:r>
    </w:p>
    <w:p>
      <w:pPr>
        <w:pStyle w:val="NAZORGWYDnazwaorganuwydajcegoprojektowanyakt"/>
        <w:rPr/>
      </w:pPr>
      <w:r>
        <w:rPr/>
      </w:r>
    </w:p>
    <w:p>
      <w:pPr>
        <w:pStyle w:val="ODNONIKtreodnonika"/>
        <w:rPr/>
      </w:pPr>
      <w:r>
        <w:rPr/>
        <w:t xml:space="preserve">Za zgodność </w:t>
      </w:r>
    </w:p>
    <w:p>
      <w:pPr>
        <w:pStyle w:val="ODNONIKtreodnonika"/>
        <w:rPr/>
      </w:pPr>
      <w:r>
        <w:rPr/>
        <w:t>pod względem prawnym,</w:t>
      </w:r>
    </w:p>
    <w:p>
      <w:pPr>
        <w:pStyle w:val="ODNONIKtreodnonika"/>
        <w:rPr/>
      </w:pPr>
      <w:r>
        <w:rPr/>
        <w:t>legislacyjnym i redakcyjnym</w:t>
      </w:r>
    </w:p>
    <w:p>
      <w:pPr>
        <w:pStyle w:val="ODNONIKtreodnonika"/>
        <w:rPr/>
      </w:pPr>
      <w:bookmarkStart w:id="1" w:name="ezdPracownikStanowisko"/>
      <w:r>
        <w:rPr/>
        <w:t>Jolanta Zaborska</w:t>
      </w:r>
    </w:p>
    <w:p>
      <w:pPr>
        <w:pStyle w:val="ODNONIKtreodnonika"/>
        <w:rPr/>
      </w:pPr>
      <w:bookmarkStart w:id="2" w:name="ezdPracownikStanowisko"/>
      <w:r>
        <w:rPr/>
        <w:t xml:space="preserve">Dyrektor </w:t>
      </w:r>
      <w:bookmarkEnd w:id="2"/>
      <w:r>
        <w:rPr/>
        <w:t>Departamentu Prawnego</w:t>
      </w:r>
    </w:p>
    <w:p>
      <w:pPr>
        <w:pStyle w:val="ODNONIKtreodnonika"/>
        <w:rPr/>
      </w:pPr>
      <w:r>
        <w:rPr/>
        <w:t>Ministerstwo Spraw Wewnętrznych i Administracji</w:t>
      </w:r>
    </w:p>
    <w:p>
      <w:pPr>
        <w:pStyle w:val="ODNONIKtreodnonika"/>
        <w:rPr/>
      </w:pPr>
      <w:r>
        <w:rPr/>
      </w:r>
    </w:p>
    <w:p>
      <w:pPr>
        <w:pStyle w:val="ODNONIKtreodnonika"/>
        <w:rPr/>
      </w:pPr>
      <w:r>
        <w:rPr/>
        <w:t>12.12.2022 r.</w:t>
      </w:r>
    </w:p>
    <w:p>
      <w:pPr>
        <w:pStyle w:val="NAZORGWPOROZUMIENIUnazwaorganuwporozumieniuzktrymaktjestwydawany"/>
        <w:spacing w:before="0" w:after="120"/>
        <w:ind w:left="0" w:right="4820" w:hanging="0"/>
        <w:jc w:val="left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uiPriority="0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0d35"/>
    <w:pPr>
      <w:widowControl w:val="false"/>
      <w:bidi w:val="0"/>
      <w:spacing w:lineRule="auto" w:line="240" w:before="0" w:after="0"/>
      <w:jc w:val="left"/>
    </w:pPr>
    <w:rPr>
      <w:rFonts w:ascii="Verdana" w:hAnsi="Verdana" w:eastAsia="" w:eastAsiaTheme="minorEastAsia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uiPriority w:val="99"/>
    <w:semiHidden/>
    <w:qFormat/>
    <w:rsid w:val="004c3f97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BalloonText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lear" w:pos="17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lear" w:pos="17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next w:val="ZLITzmlitartykuempunktem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6a748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6a748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next w:val="ARTartustawynprozporzdzenia"/>
    <w:uiPriority w:val="8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6a748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spacing w:lineRule="auto" w:line="360" w:before="0" w:after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next w:val="USTustnpkodeksu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next w:val="USTustnpkodeksu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next w:val="USTustnpkodeksu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next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next w:val="Normal"/>
    <w:uiPriority w:val="9"/>
    <w:qFormat/>
    <w:rsid w:val="006a748a"/>
    <w:pPr>
      <w:keepNext w:val="true"/>
      <w:widowControl/>
      <w:bidi w:val="0"/>
      <w:spacing w:lineRule="auto" w:line="360"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next w:val="ZARTzmartartykuempunktem"/>
    <w:uiPriority w:val="28"/>
    <w:qFormat/>
    <w:rsid w:val="006a748a"/>
    <w:pPr>
      <w:keepNext w:val="true"/>
      <w:widowControl/>
      <w:suppressAutoHyphens w:val="true"/>
      <w:bidi w:val="0"/>
      <w:spacing w:lineRule="auto" w:line="360" w:before="0" w:after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next w:val="PKTpunk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next w:val="ZROZDZODDZPRZEDMzmprzedmrozdzoddzartykuempunktem"/>
    <w:uiPriority w:val="29"/>
    <w:qFormat/>
    <w:rsid w:val="006a748a"/>
    <w:pPr>
      <w:keepNext w:val="true"/>
      <w:widowControl/>
      <w:suppressAutoHyphens w:val="true"/>
      <w:bidi w:val="0"/>
      <w:spacing w:lineRule="auto" w:line="360" w:before="0" w:after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next w:val="ZPKTzmpktartykuempunktem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next w:val="LITlitera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next w:val="TIRtiret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next w:val="TIR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next w:val="PKTpunkt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next w:val="LITlitera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next w:val="TIR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next w:val="PKTpunkt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next w:val="LITlitera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next w:val="TIRtiret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next w:val="PKTpunkt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next w:val="PKTpunkt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next w:val="LITlitera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next w:val="LITlitera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next w:val="TIR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next w:val="TIR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next w:val="2TIRpodwjny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next w:val="2TIRpodwjny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next w:val="ARTartustawynprozporzdzenia"/>
    <w:uiPriority w:val="9"/>
    <w:qFormat/>
    <w:rsid w:val="006a748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qFormat/>
    <w:rsid w:val="006a748a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next w:val="NAZORGWPOROZUMIENIUnazwaorganuwporozumieniuzktrymaktjestwydawany"/>
    <w:uiPriority w:val="27"/>
    <w:qFormat/>
    <w:rsid w:val="006a748a"/>
    <w:pPr>
      <w:widowControl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next w:val="PKTpunkt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next w:val="USTustnpkodeksu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ind w:left="283" w:hanging="170"/>
    </w:pPr>
    <w:rPr/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next w:val="ZTIRARTzmarttiret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spacing w:lineRule="auto" w:line="360" w:before="0" w:after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 w:hanging="0"/>
    </w:pPr>
    <w:rPr/>
  </w:style>
  <w:style w:type="paragraph" w:styleId="Revision">
    <w:name w:val="Revision"/>
    <w:uiPriority w:val="99"/>
    <w:semiHidden/>
    <w:qFormat/>
    <w:rsid w:val="00f910c8"/>
    <w:pPr>
      <w:widowControl/>
      <w:bidi w:val="0"/>
      <w:spacing w:lineRule="auto" w:line="240" w:before="0" w:after="0"/>
      <w:jc w:val="left"/>
    </w:pPr>
    <w:rPr>
      <w:rFonts w:ascii="Verdana" w:hAnsi="Verdana" w:eastAsia="" w:eastAsiaTheme="minorEastAsia" w:cs="Times New Roman"/>
      <w:color w:val="auto"/>
      <w:kern w:val="0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1935f2"/>
    <w:pPr>
      <w:widowControl/>
      <w:spacing w:lineRule="auto" w:line="259" w:before="0" w:after="160"/>
      <w:ind w:left="720" w:hanging="0"/>
      <w:contextualSpacing/>
    </w:pPr>
    <w:rPr>
      <w:rFonts w:ascii="Times New Roman" w:hAnsi="Times New Roman" w:eastAsia="Calibri" w:cs="" w:cstheme="minorBid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EF87A262-2C90-412B-A0E8-2ABBCE658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Application>LibreOffice/7.4.3.2$Windows_X86_64 LibreOffice_project/1048a8393ae2eeec98dff31b5c133c5f1d08b890</Application>
  <AppVersion>15.0000</AppVersion>
  <Pages>2</Pages>
  <Words>447</Words>
  <Characters>2589</Characters>
  <CharactersWithSpaces>3007</CharactersWithSpaces>
  <Paragraphs>38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000</cp:category>
  <dcterms:created xsi:type="dcterms:W3CDTF">2022-12-15T08:02:00Z</dcterms:created>
  <dc:creator>Wiącek Adam</dc:creator>
  <dc:description/>
  <dc:language>pl-PL</dc:language>
  <cp:lastModifiedBy>Świątkowski Piotr</cp:lastModifiedBy>
  <cp:lastPrinted>2022-12-15T13:53:18Z</cp:lastPrinted>
  <dcterms:modified xsi:type="dcterms:W3CDTF">2022-12-15T08:02:00Z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